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0" w:type="dxa"/>
        <w:tblLook w:val="04A0" w:firstRow="1" w:lastRow="0" w:firstColumn="1" w:lastColumn="0" w:noHBand="0" w:noVBand="1"/>
      </w:tblPr>
      <w:tblGrid>
        <w:gridCol w:w="960"/>
        <w:gridCol w:w="4960"/>
        <w:gridCol w:w="1460"/>
        <w:gridCol w:w="1280"/>
        <w:gridCol w:w="980"/>
        <w:gridCol w:w="1120"/>
      </w:tblGrid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Pielikums Nr.5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Madonas novada pašvaldības domes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29.03.2018. lēmumam Nr.138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(protokols Nr.5, 31.p.)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B6B21" w:rsidRPr="008B6B21" w:rsidTr="008B6B21">
        <w:trPr>
          <w:trHeight w:val="312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Kalsnavas pagasta pārvaldē sniegtie maksas pakalpojumi un to cenrādis</w:t>
            </w:r>
          </w:p>
        </w:tc>
      </w:tr>
      <w:tr w:rsidR="008B6B21" w:rsidRPr="008B6B21" w:rsidTr="008B6B21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B6B21" w:rsidRPr="008B6B21" w:rsidTr="008B6B21">
        <w:trPr>
          <w:trHeight w:val="8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Pakalpojums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Mērvienība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bez PVN (EUR)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PVN (EUR)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kopā  ar PVN (EUR)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9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Pagasta pārvaldes administrācija, Sociālā māja, Jauniešu centrs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ēkā Pārupes iela 2, neieskaitot apkuri apkures sezonas laikā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m2/mēnesī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0.57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ēkā Pārupes iela 2, neieskaitot apkuri apkures sezonas laikā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m2/dienā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0.019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ēkā Pārupes iela 2, neieskaitot apkuri apkures sezonas laikā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lang w:eastAsia="lv-LV"/>
              </w:rPr>
              <w:t>1 m2/stundā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0.008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Apkure Pārupes ielā 2 dienā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m2/dienā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0.04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Apkure ēkā Pārupes iela 2 mēnesī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 /mēnesī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1.06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Telpu noma ēkā Vesetas iela 4, </w:t>
            </w:r>
            <w:proofErr w:type="spellStart"/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neiskaitit</w:t>
            </w:r>
            <w:proofErr w:type="spellEnd"/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siltumenerģijas piegādi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lang w:eastAsia="lv-LV"/>
              </w:rPr>
              <w:t>1 m2/mēnesī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2.75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Telpu noma ēkā Vesetas iela 4, </w:t>
            </w:r>
            <w:proofErr w:type="spellStart"/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neiskaitit</w:t>
            </w:r>
            <w:proofErr w:type="spellEnd"/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siltumenerģijas piegādi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m2/dienā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0.08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1.8.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Telpu noma ēkā Vesetas iela 4, </w:t>
            </w:r>
            <w:proofErr w:type="spellStart"/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neiskaitit</w:t>
            </w:r>
            <w:proofErr w:type="spellEnd"/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siltumenerģijas piegādi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m2/stundā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0.004</w:t>
            </w:r>
          </w:p>
        </w:tc>
      </w:tr>
      <w:tr w:rsidR="008B6B21" w:rsidRPr="008B6B21" w:rsidTr="008B6B21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1.9.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ēkā Vesetas ielā 4 nomniekam, kurš maksā par elektroenerģiju pēc skaitītāja un veic telpu uzkopšanu par saviem līdzekļiem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lang w:eastAsia="lv-LV"/>
              </w:rPr>
              <w:t>1 m2/</w:t>
            </w:r>
            <w:proofErr w:type="spellStart"/>
            <w:r w:rsidRPr="008B6B21">
              <w:rPr>
                <w:rFonts w:ascii="Times New Roman" w:eastAsia="Times New Roman" w:hAnsi="Times New Roman" w:cs="Times New Roman"/>
                <w:lang w:eastAsia="lv-LV"/>
              </w:rPr>
              <w:t>menēsī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0.44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1.10.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Apkure ēkā Vesetas iela 4- mēnesī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m2/mēnesī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2.95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Apkure ēkā Vesetas iela 4- stundā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m2/stundā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0.10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Citu telpu noma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9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Ēka Ceriņu ielā 6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nomas maksa  mēnesī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m2/mēnesī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0.27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9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Kalsnavas pamatskola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Pusdienas Kalsnavas skolas ēdnīcā  Kalsnavas skolas  darbiniekiem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ēdienreize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1.14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Pusdienas Kalsnavas skolas ēdnīcā Kalsnavas pārvaldes iestāžu darbiniekiem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ēdienreize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1.38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Pusdienas Kalsnavas skolas ēdnīcā  citām personām (semināru, skolas rīkoto pasākumu laikā)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ēdienreize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1.72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Ēdienu atlikumu realizācija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kg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0.01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Kalsnavas pamatskolā izglītojošo un audzinošo pasākumu un nodarbību  rīkošanai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 stundā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0.003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3.6.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Kalsnavas pamatskolā izglītojošo un audzinošo pasākumu un nodarbību  rīkošanai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m2/dienā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0.08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3.7.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Kalsnavas pamatskolā izglītojošo un audzinošo pasākumu un nodarbību  rīkošanai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m2/mēnesī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0,00**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2.42</w:t>
            </w:r>
          </w:p>
        </w:tc>
        <w:bookmarkStart w:id="0" w:name="_GoBack"/>
        <w:bookmarkEnd w:id="0"/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</w:p>
        </w:tc>
        <w:tc>
          <w:tcPr>
            <w:tcW w:w="9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Kalsnavas pirmskolas izglītības iestāde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4.1.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Ēdināšana (pusdienas) PII darbiniekiem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ēdienreize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lang w:eastAsia="lv-LV"/>
              </w:rPr>
              <w:t>1.14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lang w:eastAsia="lv-LV"/>
              </w:rPr>
              <w:t>0,00***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lang w:eastAsia="lv-LV"/>
              </w:rPr>
              <w:t>1.14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Ēdienu atlikumu realizācija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1kg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0.01</w:t>
            </w:r>
          </w:p>
        </w:tc>
      </w:tr>
      <w:tr w:rsidR="008B6B21" w:rsidRPr="008B6B21" w:rsidTr="008B6B21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4.3.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Kalsnavas pirmskolas izglītības iestādes ēkā izglītojoša un audzināšana rakstura pasākumu un nodarbību organizēšanai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1m2 /stundā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0.00</w:t>
            </w:r>
          </w:p>
        </w:tc>
      </w:tr>
      <w:tr w:rsidR="008B6B21" w:rsidRPr="008B6B21" w:rsidTr="008B6B21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4.4.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Kalsnavas pirmskolas izglītības iestādes ēkā izglītojoša un audzināšana rakstura pasākumu un nodarbību organizēšanai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1m2 /dienā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0.10</w:t>
            </w:r>
          </w:p>
        </w:tc>
      </w:tr>
      <w:tr w:rsidR="008B6B21" w:rsidRPr="008B6B21" w:rsidTr="008B6B21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4.5.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Kalsnavas pirmskolas izglītības iestādes ēkā izglītojoša un audzināšana rakstura pasākumu un nodarbību organizēšanai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1m2 /mēnesī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3.00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</w:p>
        </w:tc>
        <w:tc>
          <w:tcPr>
            <w:tcW w:w="9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Kalsnavas kultūras nams</w:t>
            </w:r>
          </w:p>
        </w:tc>
      </w:tr>
      <w:tr w:rsidR="008B6B21" w:rsidRPr="008B6B21" w:rsidTr="008B6B21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5.2.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Telpu noma Kalsnavas Kultūras nama ēkā Vesetas ielā 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1m2/ stundā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B6B21">
              <w:rPr>
                <w:rFonts w:ascii="Calibri" w:eastAsia="Times New Roman" w:hAnsi="Calibri" w:cs="Times New Roman"/>
                <w:color w:val="000000"/>
                <w:lang w:eastAsia="lv-LV"/>
              </w:rPr>
              <w:t>5.17</w:t>
            </w:r>
          </w:p>
        </w:tc>
      </w:tr>
      <w:tr w:rsidR="008B6B21" w:rsidRPr="008B6B21" w:rsidTr="008B6B21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8B6B21" w:rsidRPr="008B6B21" w:rsidTr="008B6B21">
        <w:trPr>
          <w:trHeight w:val="288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*Cenu nosaka saskaņā ar Ministru kabineta  08.06.2010. noteikumiem Nr.515 "Noteikumi par publiskas personas mantas iznomāšanas kārtību, nomas maksas noteikšanas metodiku un nomas līguma tipveida nosacījumiem"</w:t>
            </w:r>
          </w:p>
        </w:tc>
      </w:tr>
      <w:tr w:rsidR="008B6B21" w:rsidRPr="008B6B21" w:rsidTr="008B6B21">
        <w:trPr>
          <w:trHeight w:val="288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** PVN nepiemēro pamatojoties uz  Pievienotās vērtības nodokļa likuma 52. panta, 1. daļas, 12. punktu (izglītība)</w:t>
            </w:r>
          </w:p>
        </w:tc>
      </w:tr>
      <w:tr w:rsidR="008B6B21" w:rsidRPr="008B6B21" w:rsidTr="008B6B21">
        <w:trPr>
          <w:trHeight w:val="288"/>
        </w:trPr>
        <w:tc>
          <w:tcPr>
            <w:tcW w:w="10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B21" w:rsidRPr="008B6B21" w:rsidRDefault="008B6B21" w:rsidP="008B6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B6B2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*** PVN nepiemēro pamatojoties uz  Pievienotās vērtības nodokļa likuma 52. panta, 1. daļas, 11. punktu (pirmskolas izglītība)</w:t>
            </w:r>
          </w:p>
        </w:tc>
      </w:tr>
    </w:tbl>
    <w:p w:rsidR="00B445F0" w:rsidRDefault="00B445F0"/>
    <w:sectPr w:rsidR="00B445F0" w:rsidSect="008B6B2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21"/>
    <w:rsid w:val="008B6B21"/>
    <w:rsid w:val="00B4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411EA0-1AE3-49E6-AB7E-4C546180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2025-03-06T16:23:00Z</dcterms:created>
  <dcterms:modified xsi:type="dcterms:W3CDTF">2025-03-06T16:27:00Z</dcterms:modified>
</cp:coreProperties>
</file>